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473D8A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bCs/>
        </w:rPr>
        <w:t xml:space="preserve">   </w:t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/>
          <w:b/>
          <w:bCs/>
        </w:rPr>
        <w:tab/>
      </w:r>
      <w:r w:rsidRPr="00473D8A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473D8A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473D8A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7F5EACFB" w:rsidR="00CD36F8" w:rsidRPr="00473D8A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473D8A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202F44" w:rsidRPr="00202F44">
        <w:rPr>
          <w:rFonts w:ascii="Corbel" w:hAnsi="Corbel" w:cs="Corbel"/>
          <w:b/>
          <w:smallCaps/>
          <w:sz w:val="24"/>
          <w:szCs w:val="24"/>
        </w:rPr>
        <w:t>2020/2021-2024/2025</w:t>
      </w:r>
    </w:p>
    <w:p w14:paraId="59ADD6F1" w14:textId="00C004E7" w:rsidR="00CD36F8" w:rsidRPr="00473D8A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473D8A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02F44">
        <w:rPr>
          <w:rFonts w:ascii="Corbel" w:hAnsi="Corbel" w:cs="Corbel"/>
          <w:i/>
          <w:sz w:val="24"/>
          <w:szCs w:val="24"/>
        </w:rPr>
        <w:t>(skrajne daty)</w:t>
      </w:r>
    </w:p>
    <w:p w14:paraId="7D1BC07A" w14:textId="11A1CCE5" w:rsidR="00CD36F8" w:rsidRPr="00473D8A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</w:r>
      <w:r w:rsidRPr="00473D8A">
        <w:rPr>
          <w:rFonts w:ascii="Corbel" w:hAnsi="Corbel" w:cs="Corbel"/>
          <w:sz w:val="20"/>
          <w:szCs w:val="20"/>
        </w:rPr>
        <w:tab/>
        <w:t xml:space="preserve">Rok akademicki </w:t>
      </w:r>
      <w:r w:rsidR="00202F44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14:paraId="2CB3FBDC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3DA30AC" w:rsidR="00CD36F8" w:rsidRDefault="00CD36F8" w:rsidP="00473D8A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473D8A" w14:paraId="18E7A12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473D8A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77777777" w:rsidR="00CD36F8" w:rsidRPr="00473D8A" w:rsidRDefault="00CD36F8" w:rsidP="00473D8A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473D8A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>Postępowanie administracyjne</w:t>
            </w:r>
            <w:r w:rsidR="002D57EA" w:rsidRPr="00473D8A">
              <w:rPr>
                <w:rFonts w:ascii="Corbel" w:hAnsi="Corbel" w:cs="Corbel"/>
                <w:b/>
                <w:i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473D8A" w14:paraId="352692B4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473D8A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77777777" w:rsidR="00CD36F8" w:rsidRPr="00473D8A" w:rsidRDefault="00CD36F8" w:rsidP="00473D8A">
            <w:pPr>
              <w:spacing w:after="0" w:line="100" w:lineRule="atLeast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PRP33</w:t>
            </w:r>
          </w:p>
        </w:tc>
      </w:tr>
      <w:tr w:rsidR="00CD36F8" w:rsidRPr="00473D8A" w14:paraId="56F3D2B6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473D8A" w:rsidRDefault="00CD36F8" w:rsidP="00473D8A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473D8A" w:rsidRDefault="002D57EA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473D8A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473D8A" w:rsidRPr="00473D8A" w14:paraId="14175BC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698CA4F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473D8A" w:rsidRPr="00473D8A" w14:paraId="09C6961F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473D8A" w:rsidRPr="00473D8A" w14:paraId="77DA1B46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473D8A" w:rsidRPr="00473D8A" w14:paraId="0002BC05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473D8A" w:rsidRPr="00473D8A" w14:paraId="3A3BB04E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473D8A" w:rsidRPr="00473D8A" w14:paraId="0F529AC9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473D8A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473D8A" w:rsidRPr="00473D8A" w14:paraId="0297C871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473D8A" w:rsidRPr="00473D8A" w14:paraId="3ED7E20A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473D8A" w:rsidRPr="00473D8A" w:rsidRDefault="00473D8A" w:rsidP="00473D8A">
            <w:pPr>
              <w:pStyle w:val="Odpowiedzi"/>
              <w:spacing w:before="0"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473D8A" w:rsidRPr="00473D8A" w14:paraId="03083E01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473D8A" w:rsidRPr="00473D8A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473D8A" w:rsidRPr="00473D8A" w14:paraId="7DD173B0" w14:textId="77777777" w:rsidTr="00473D8A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473D8A" w:rsidRPr="00473D8A" w:rsidRDefault="00473D8A" w:rsidP="00473D8A">
            <w:pPr>
              <w:pStyle w:val="Pytania"/>
              <w:spacing w:before="0" w:after="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473D8A" w:rsidRPr="00473D8A" w:rsidRDefault="00473D8A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67502903" w14:textId="77777777" w:rsidR="00CD36F8" w:rsidRPr="00473D8A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* </w:t>
      </w:r>
      <w:r w:rsidRPr="00473D8A">
        <w:rPr>
          <w:rFonts w:ascii="Corbel" w:hAnsi="Corbel" w:cs="Corbel"/>
          <w:i/>
          <w:sz w:val="24"/>
          <w:szCs w:val="24"/>
        </w:rPr>
        <w:t>-</w:t>
      </w:r>
      <w:r w:rsidRPr="00473D8A">
        <w:rPr>
          <w:rFonts w:ascii="Corbel" w:hAnsi="Corbel" w:cs="Corbel"/>
          <w:b w:val="0"/>
          <w:i/>
          <w:sz w:val="24"/>
          <w:szCs w:val="24"/>
        </w:rPr>
        <w:t>opcjonalni</w:t>
      </w:r>
      <w:r w:rsidRPr="00473D8A">
        <w:rPr>
          <w:rFonts w:ascii="Corbel" w:hAnsi="Corbel" w:cs="Corbel"/>
          <w:b w:val="0"/>
          <w:sz w:val="24"/>
          <w:szCs w:val="24"/>
        </w:rPr>
        <w:t>e,</w:t>
      </w:r>
      <w:r w:rsidRPr="00473D8A">
        <w:rPr>
          <w:rFonts w:ascii="Corbel" w:hAnsi="Corbel" w:cs="Corbel"/>
          <w:i/>
          <w:sz w:val="24"/>
          <w:szCs w:val="24"/>
        </w:rPr>
        <w:t xml:space="preserve"> </w:t>
      </w:r>
      <w:r w:rsidRPr="00473D8A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473D8A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473D8A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473D8A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473D8A" w14:paraId="472E299E" w14:textId="77777777" w:rsidTr="00473D8A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8C750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473D8A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473D8A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473D8A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473D8A" w14:paraId="0DE2B604" w14:textId="77777777" w:rsidTr="00473D8A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5EF9" w14:textId="77777777" w:rsidR="00CD36F8" w:rsidRPr="00473D8A" w:rsidRDefault="00CD36F8" w:rsidP="00473D8A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V</w:t>
            </w:r>
            <w:r w:rsidRPr="00473D8A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3463275D" w:rsidR="00CD36F8" w:rsidRPr="00473D8A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473D8A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5AE9EACF" w:rsidR="00CD36F8" w:rsidRPr="00473D8A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kern w:val="1"/>
                <w:sz w:val="24"/>
                <w:szCs w:val="24"/>
              </w:rPr>
            </w:pPr>
            <w:r w:rsidRPr="00473D8A">
              <w:rPr>
                <w:rFonts w:ascii="Corbel" w:eastAsia="Times New Roman" w:hAnsi="Corbel"/>
                <w:kern w:val="1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77777777" w:rsidR="00CD36F8" w:rsidRPr="00473D8A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2B8F3F2" w14:textId="77777777" w:rsidR="00CD36F8" w:rsidRPr="00473D8A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473D8A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>1.2.</w:t>
      </w:r>
      <w:r w:rsidRPr="00473D8A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473D8A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473D8A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473D8A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473D8A">
        <w:rPr>
          <w:rFonts w:ascii="Corbel" w:eastAsia="MS Gothic" w:hAnsi="Corbel" w:cs="MS Gothic"/>
          <w:b w:val="0"/>
          <w:szCs w:val="24"/>
        </w:rPr>
        <w:t>x</w:t>
      </w:r>
      <w:r w:rsidR="00CD36F8" w:rsidRPr="00473D8A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473D8A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473D8A">
        <w:rPr>
          <w:rFonts w:ascii="Corbel" w:hAnsi="Corbel" w:cs="Corbel"/>
          <w:smallCaps w:val="0"/>
          <w:szCs w:val="24"/>
        </w:rPr>
        <w:t xml:space="preserve">1.3 </w:t>
      </w:r>
      <w:r w:rsidRPr="00473D8A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 w:cs="Corbel"/>
          <w:b w:val="0"/>
          <w:smallCaps w:val="0"/>
          <w:szCs w:val="24"/>
        </w:rPr>
        <w:t>(</w:t>
      </w:r>
      <w:r w:rsidRPr="00C43571">
        <w:rPr>
          <w:rFonts w:ascii="Corbel" w:hAnsi="Corbel" w:cs="Corbel"/>
          <w:smallCaps w:val="0"/>
          <w:szCs w:val="24"/>
        </w:rPr>
        <w:t>egzamin</w:t>
      </w:r>
      <w:r w:rsidRPr="00473D8A">
        <w:rPr>
          <w:rFonts w:ascii="Corbel" w:hAnsi="Corbel" w:cs="Corbel"/>
          <w:b w:val="0"/>
          <w:smallCaps w:val="0"/>
          <w:szCs w:val="24"/>
        </w:rPr>
        <w:t>, zaliczenie z oceną, zaliczenie bez oceny)</w:t>
      </w:r>
    </w:p>
    <w:p w14:paraId="433191C1" w14:textId="77777777" w:rsidR="00473D8A" w:rsidRDefault="00473D8A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32F8E716" w14:textId="5E96330E" w:rsidR="00CD36F8" w:rsidRPr="00473D8A" w:rsidRDefault="00CD36F8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473D8A">
        <w:rPr>
          <w:rFonts w:ascii="Corbel" w:hAnsi="Corbel"/>
          <w:smallCaps/>
          <w:kern w:val="1"/>
          <w:sz w:val="24"/>
        </w:rPr>
        <w:t>W przypadku ćwiczeń: zaliczenie z oceną w formie kolokwium.</w:t>
      </w:r>
    </w:p>
    <w:p w14:paraId="11C5F543" w14:textId="77777777" w:rsidR="00CD36F8" w:rsidRPr="00473D8A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0BB2BB88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szCs w:val="24"/>
        </w:rPr>
        <w:t xml:space="preserve">2.Wymagania wstępne </w:t>
      </w:r>
    </w:p>
    <w:p w14:paraId="62D0FDAA" w14:textId="77777777" w:rsidR="00473D8A" w:rsidRPr="00473D8A" w:rsidRDefault="00473D8A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473D8A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32FBCA30" w:rsidR="00CD36F8" w:rsidRPr="00473D8A" w:rsidRDefault="00CD36F8" w:rsidP="00473D8A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473D8A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5AE1E0BD" w:rsidR="00CD36F8" w:rsidRPr="00473D8A" w:rsidRDefault="00473D8A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br w:type="column"/>
      </w:r>
      <w:r w:rsidR="00CD36F8" w:rsidRPr="00473D8A"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14:paraId="21B7FFB0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473D8A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473D8A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473D8A" w14:paraId="5BC471D7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473D8A" w14:paraId="7381F02C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473D8A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473D8A" w14:paraId="51C33856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C97AB" w14:textId="26778ED3" w:rsidR="00CD36F8" w:rsidRPr="00473D8A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473D8A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2FA46112" w14:textId="77777777" w:rsidR="00473D8A" w:rsidRDefault="00473D8A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673677F2" w:rsidR="00CD36F8" w:rsidRPr="00473D8A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>3.2 Efekty uczenia się dla przedmiotu</w:t>
      </w:r>
      <w:r w:rsidRPr="00473D8A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="00473D8A" w:rsidRPr="00473D8A" w14:paraId="2111B970" w14:textId="77777777" w:rsidTr="00473D8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F739E" w14:textId="77777777" w:rsidR="00473D8A" w:rsidRPr="00473D8A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3D8A">
              <w:rPr>
                <w:rFonts w:ascii="Corbel" w:hAnsi="Corbel"/>
                <w:smallCaps w:val="0"/>
                <w:sz w:val="22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323FB" w14:textId="77777777" w:rsidR="00473D8A" w:rsidRPr="00473D8A" w:rsidRDefault="00473D8A" w:rsidP="005D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73D8A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814C6" w14:textId="77777777" w:rsidR="00473D8A" w:rsidRPr="00473D8A" w:rsidRDefault="00473D8A" w:rsidP="00473D8A">
            <w:pPr>
              <w:spacing w:after="0"/>
              <w:rPr>
                <w:rFonts w:ascii="Corbel" w:hAnsi="Corbel"/>
                <w:b/>
                <w:smallCaps/>
              </w:rPr>
            </w:pPr>
            <w:r w:rsidRPr="00473D8A">
              <w:rPr>
                <w:rFonts w:ascii="Corbel" w:hAnsi="Corbel"/>
              </w:rPr>
              <w:t xml:space="preserve">Odniesienie do efektów  kierunkowych </w:t>
            </w:r>
            <w:r w:rsidRPr="00473D8A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CD36F8" w:rsidRPr="00473D8A" w14:paraId="7C0D7C6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473D8A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</w:t>
            </w:r>
            <w:r w:rsidRPr="00473D8A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W</w:t>
            </w:r>
            <w:r w:rsidR="00CD36F8" w:rsidRPr="00473D8A">
              <w:rPr>
                <w:rFonts w:ascii="Corbel" w:eastAsia="Cambria" w:hAnsi="Corbel"/>
              </w:rPr>
              <w:t>ymienia poszczególne etapy i instytucje procedury administracyjnej</w:t>
            </w:r>
            <w:r w:rsidRPr="00473D8A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</w:p>
        </w:tc>
      </w:tr>
      <w:tr w:rsidR="002A4751" w:rsidRPr="00473D8A" w14:paraId="6A717774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473D8A" w:rsidRDefault="002A4751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77777777" w:rsidR="002A4751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473D8A" w:rsidRDefault="002A4751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K_W02, K_W04, </w:t>
            </w:r>
          </w:p>
          <w:p w14:paraId="55B3B69D" w14:textId="77777777" w:rsidR="002A4751" w:rsidRPr="00473D8A" w:rsidRDefault="002A4751" w:rsidP="00473D8A">
            <w:pPr>
              <w:spacing w:after="0"/>
              <w:rPr>
                <w:rFonts w:ascii="Corbel" w:eastAsia="Cambria" w:hAnsi="Corbel"/>
              </w:rPr>
            </w:pPr>
          </w:p>
        </w:tc>
      </w:tr>
      <w:tr w:rsidR="00CD36F8" w:rsidRPr="00473D8A" w14:paraId="6CD5BA0A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473D8A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77777777" w:rsidR="00CD36F8" w:rsidRPr="00473D8A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D</w:t>
            </w:r>
            <w:r w:rsidR="00CD36F8" w:rsidRPr="00473D8A">
              <w:rPr>
                <w:rFonts w:ascii="Corbel" w:eastAsia="Cambria" w:hAnsi="Corbel"/>
              </w:rPr>
              <w:t>efiniuje kluczowe pojęcia procedury administracyjnej</w:t>
            </w:r>
            <w:r w:rsidRPr="00473D8A">
              <w:rPr>
                <w:rFonts w:ascii="Corbel" w:eastAsia="Cambria" w:hAnsi="Corbel"/>
              </w:rPr>
              <w:t xml:space="preserve"> i sądowo-administracyjnej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</w:t>
            </w:r>
            <w:r w:rsidR="002A4751" w:rsidRPr="00473D8A">
              <w:rPr>
                <w:rFonts w:ascii="Corbel" w:eastAsia="Cambria" w:hAnsi="Corbel"/>
              </w:rPr>
              <w:t>6</w:t>
            </w:r>
          </w:p>
        </w:tc>
      </w:tr>
      <w:tr w:rsidR="007444C0" w:rsidRPr="00473D8A" w14:paraId="60B21B34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EK_04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7777777" w:rsidR="007444C0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Posiada pogłębioną wiedzę o ewolucji procedury administracyjnej i sądowo-administracyjnej oraz zna metody badawcze i narzędzia w zakresie ich badania.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473D8A" w:rsidRDefault="007444C0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473D8A" w14:paraId="03219580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EK_05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473D8A">
              <w:rPr>
                <w:rFonts w:ascii="Corbel" w:eastAsia="Cambria" w:hAnsi="Corbel"/>
              </w:rPr>
              <w:t xml:space="preserve">ochronie praw strony oraz </w:t>
            </w:r>
            <w:r w:rsidRPr="00473D8A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  <w:r w:rsidR="002A4751" w:rsidRPr="00473D8A">
              <w:rPr>
                <w:rFonts w:ascii="Corbel" w:eastAsia="Cambria" w:hAnsi="Corbel"/>
              </w:rPr>
              <w:t>, K_W07,</w:t>
            </w:r>
          </w:p>
        </w:tc>
      </w:tr>
      <w:tr w:rsidR="00CD36F8" w:rsidRPr="00473D8A" w14:paraId="448A2801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EK_06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473D8A">
              <w:rPr>
                <w:rFonts w:ascii="Corbel" w:eastAsia="Cambria" w:hAnsi="Corbel"/>
              </w:rPr>
              <w:t>przywołu</w:t>
            </w:r>
            <w:r w:rsidRPr="00473D8A">
              <w:rPr>
                <w:rFonts w:ascii="Corbel" w:eastAsia="Cambria" w:hAnsi="Corbel"/>
              </w:rPr>
              <w:t>jąc</w:t>
            </w:r>
            <w:r w:rsidR="00CD36F8" w:rsidRPr="00473D8A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K_U06,</w:t>
            </w:r>
          </w:p>
          <w:p w14:paraId="1604785C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K_U10,</w:t>
            </w:r>
          </w:p>
        </w:tc>
      </w:tr>
      <w:tr w:rsidR="007444C0" w:rsidRPr="00473D8A" w14:paraId="742CF75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EK_07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77777777" w:rsidR="007444C0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473D8A" w:rsidRDefault="007444C0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K_U13,</w:t>
            </w:r>
          </w:p>
        </w:tc>
      </w:tr>
      <w:tr w:rsidR="00CD36F8" w:rsidRPr="00473D8A" w14:paraId="77C9F6A2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EK_08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77777777" w:rsidR="00CD36F8" w:rsidRPr="00473D8A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473D8A">
              <w:rPr>
                <w:rFonts w:ascii="Corbel" w:eastAsia="Cambria" w:hAnsi="Corbel"/>
              </w:rPr>
              <w:t>yjaśnia znaczenie zasad ogólnych postępowania administracyjnego</w:t>
            </w:r>
            <w:r w:rsidRPr="00473D8A">
              <w:rPr>
                <w:rFonts w:ascii="Corbel" w:eastAsia="Cambria" w:hAnsi="Corbel"/>
              </w:rPr>
              <w:t xml:space="preserve"> i sądowo-administracyjnego.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473D8A" w:rsidRDefault="007444C0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K_W08,</w:t>
            </w:r>
          </w:p>
          <w:p w14:paraId="587E13C9" w14:textId="77777777" w:rsidR="007444C0" w:rsidRPr="00473D8A" w:rsidRDefault="007444C0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K_W09,</w:t>
            </w:r>
          </w:p>
        </w:tc>
      </w:tr>
      <w:tr w:rsidR="00CD36F8" w:rsidRPr="00473D8A" w14:paraId="379E826C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EK_09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K_K05,</w:t>
            </w:r>
          </w:p>
        </w:tc>
      </w:tr>
      <w:tr w:rsidR="00CD36F8" w:rsidRPr="00473D8A" w14:paraId="16403E57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EK_10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R</w:t>
            </w:r>
            <w:r w:rsidR="00CD36F8" w:rsidRPr="00473D8A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K_U08</w:t>
            </w:r>
            <w:r w:rsidR="007053B6" w:rsidRPr="00473D8A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lastRenderedPageBreak/>
              <w:t>K_K05,</w:t>
            </w:r>
          </w:p>
        </w:tc>
      </w:tr>
      <w:tr w:rsidR="00CD36F8" w:rsidRPr="00473D8A" w14:paraId="5C2C222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473D8A" w:rsidRDefault="00CD36F8" w:rsidP="00473D8A">
            <w:pPr>
              <w:spacing w:after="0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K_U05</w:t>
            </w:r>
          </w:p>
        </w:tc>
      </w:tr>
      <w:tr w:rsidR="00CD36F8" w:rsidRPr="00473D8A" w14:paraId="49F8476F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EK_12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45FD33D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K_U15</w:t>
            </w:r>
          </w:p>
          <w:p w14:paraId="78D2CC65" w14:textId="77777777" w:rsidR="00CD36F8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K_U17</w:t>
            </w:r>
          </w:p>
        </w:tc>
      </w:tr>
      <w:tr w:rsidR="007444C0" w:rsidRPr="00473D8A" w14:paraId="235A02E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EK_13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K_K01,</w:t>
            </w:r>
          </w:p>
        </w:tc>
      </w:tr>
      <w:tr w:rsidR="00CD36F8" w:rsidRPr="00473D8A" w14:paraId="25468C52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EK_14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K_K06</w:t>
            </w:r>
          </w:p>
        </w:tc>
      </w:tr>
      <w:tr w:rsidR="00CD36F8" w:rsidRPr="00473D8A" w14:paraId="29C1C915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1F67D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473D8A">
              <w:rPr>
                <w:rFonts w:ascii="Corbel" w:hAnsi="Corbel"/>
              </w:rPr>
              <w:t>EK_15</w:t>
            </w:r>
          </w:p>
        </w:tc>
        <w:tc>
          <w:tcPr>
            <w:tcW w:w="62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D9E4EF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473D8A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</w:rPr>
              <w:t>K_K04</w:t>
            </w:r>
          </w:p>
        </w:tc>
      </w:tr>
      <w:tr w:rsidR="00CD36F8" w:rsidRPr="00473D8A" w14:paraId="5325435D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04FF" w14:textId="77777777" w:rsidR="00CD36F8" w:rsidRPr="00473D8A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hAnsi="Corbel"/>
              </w:rPr>
              <w:t>EK_16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605D" w14:textId="77777777" w:rsidR="00CD36F8" w:rsidRPr="00473D8A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8C54" w14:textId="744A0728" w:rsidR="00CD36F8" w:rsidRPr="00473D8A" w:rsidRDefault="00CD36F8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eastAsia="Cambria" w:hAnsi="Corbel"/>
                <w:smallCaps/>
              </w:rPr>
              <w:t>K_U</w:t>
            </w:r>
            <w:r w:rsidR="00473D8A">
              <w:rPr>
                <w:rFonts w:ascii="Corbel" w:eastAsia="Cambria" w:hAnsi="Corbel"/>
                <w:smallCaps/>
              </w:rPr>
              <w:t>0</w:t>
            </w:r>
            <w:r w:rsidRPr="00473D8A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473D8A" w14:paraId="160E5A9A" w14:textId="77777777" w:rsidTr="00473D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2040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EK_17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0C72" w14:textId="77777777" w:rsidR="007053B6" w:rsidRPr="00473D8A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473D8A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390C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K_K07,</w:t>
            </w:r>
          </w:p>
          <w:p w14:paraId="28FB4DB7" w14:textId="77777777" w:rsidR="007053B6" w:rsidRPr="00473D8A" w:rsidRDefault="007053B6" w:rsidP="00473D8A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K_K10 </w:t>
            </w:r>
          </w:p>
          <w:p w14:paraId="4BE11C7A" w14:textId="77777777" w:rsidR="007053B6" w:rsidRPr="00473D8A" w:rsidRDefault="007053B6" w:rsidP="00473D8A">
            <w:pPr>
              <w:spacing w:after="0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473D8A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473D8A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473D8A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473D8A" w14:paraId="097E73C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473D8A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473D8A" w14:paraId="51C6D6DA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77777777" w:rsidR="00CD36F8" w:rsidRPr="00473D8A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Times-Roman"/>
              </w:rPr>
              <w:t>1.</w:t>
            </w:r>
            <w:r w:rsidRPr="00473D8A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473D8A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473D8A" w14:paraId="67BC3E9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2. </w:t>
            </w:r>
            <w:r w:rsidRPr="00473D8A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473D8A" w14:paraId="5999B80C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3. </w:t>
            </w:r>
            <w:r w:rsidRPr="00473D8A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473D8A" w14:paraId="3BFE6BE8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4. </w:t>
            </w:r>
            <w:r w:rsidRPr="00473D8A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473D8A" w14:paraId="4E6E0425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5. </w:t>
            </w:r>
            <w:r w:rsidRPr="00473D8A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473D8A" w14:paraId="757B2C6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6. </w:t>
            </w:r>
            <w:r w:rsidRPr="00473D8A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473D8A" w14:paraId="529160F9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7. </w:t>
            </w:r>
            <w:r w:rsidRPr="00473D8A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473D8A" w14:paraId="3A8E495F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8. </w:t>
            </w:r>
            <w:r w:rsidRPr="00473D8A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473D8A" w14:paraId="74FA0710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5BA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9. </w:t>
            </w:r>
            <w:r w:rsidRPr="00473D8A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36EDF2D0" w14:textId="77777777" w:rsidR="00CD36F8" w:rsidRPr="00473D8A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473D8A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473D8A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473D8A" w14:paraId="596F3005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FF6F" w14:textId="77777777" w:rsidR="00CD36F8" w:rsidRPr="00473D8A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473D8A" w14:paraId="164F1841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22D6" w14:textId="77777777" w:rsidR="00CD36F8" w:rsidRPr="00473D8A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 w:cs="Times-Roman"/>
              </w:rPr>
              <w:t>1.</w:t>
            </w:r>
            <w:r w:rsidRPr="00473D8A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473D8A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473D8A" w14:paraId="1733F00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250A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2. </w:t>
            </w:r>
            <w:r w:rsidRPr="00473D8A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473D8A" w14:paraId="070E161B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74D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3. </w:t>
            </w:r>
            <w:r w:rsidRPr="00473D8A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473D8A" w14:paraId="4478C65A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AD8D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4. </w:t>
            </w:r>
            <w:r w:rsidRPr="00473D8A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473D8A" w14:paraId="00DD2B73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332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5. </w:t>
            </w:r>
            <w:r w:rsidRPr="00473D8A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473D8A" w14:paraId="7151EB3C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8ACF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6. </w:t>
            </w:r>
            <w:r w:rsidRPr="00473D8A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473D8A" w14:paraId="7A1F2DC1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3F66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7. </w:t>
            </w:r>
            <w:r w:rsidRPr="00473D8A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473D8A" w14:paraId="28BC2C74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2F2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8. </w:t>
            </w:r>
            <w:r w:rsidRPr="00473D8A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473D8A" w14:paraId="2DF98C0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36B4" w14:textId="77777777" w:rsidR="00CD36F8" w:rsidRPr="00473D8A" w:rsidRDefault="00CD36F8">
            <w:pPr>
              <w:spacing w:after="0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9. </w:t>
            </w:r>
            <w:r w:rsidRPr="00473D8A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597EC7CE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Pr="00473D8A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473D8A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4C926CDF" w14:textId="77777777" w:rsidR="00CD36F8" w:rsidRPr="00473D8A" w:rsidRDefault="00CD36F8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473D8A">
        <w:rPr>
          <w:rFonts w:ascii="Corbel" w:hAnsi="Corbel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14:paraId="28679216" w14:textId="77777777" w:rsidR="00CD36F8" w:rsidRPr="00473D8A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473D8A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473D8A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473D8A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473D8A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473D8A" w14:paraId="552F71FB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  <w:r w:rsidRPr="00473D8A">
              <w:rPr>
                <w:rFonts w:ascii="Corbel" w:hAnsi="Corbel"/>
              </w:rPr>
              <w:t>Symbol efektu</w:t>
            </w:r>
          </w:p>
          <w:p w14:paraId="4E5CE1C4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1DBA974C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473D8A">
              <w:rPr>
                <w:rFonts w:ascii="Corbel" w:hAnsi="Corbel"/>
                <w:color w:val="000000"/>
              </w:rPr>
              <w:t xml:space="preserve">Metody oceny efektów </w:t>
            </w:r>
            <w:r w:rsidR="00473D8A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22EF" w14:textId="1A4B106F" w:rsid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Forma zajęć dydaktycznych</w:t>
            </w:r>
          </w:p>
          <w:p w14:paraId="05B6E9AE" w14:textId="71EB9AD0" w:rsidR="00CD36F8" w:rsidRPr="00473D8A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( 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  <w:r w:rsidRPr="00473D8A">
              <w:rPr>
                <w:rFonts w:ascii="Corbel" w:hAnsi="Corbel"/>
              </w:rPr>
              <w:t>, …)</w:t>
            </w:r>
          </w:p>
        </w:tc>
      </w:tr>
      <w:tr w:rsidR="00CD36F8" w:rsidRPr="00473D8A" w14:paraId="3B25B46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42656521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24B20884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532464F3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0D0B1CFC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2B41492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57B74C7F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8E5DEA0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AFED710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749FFFC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6B703BF5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418B329C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14A1FECF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473D8A" w14:paraId="1FC40576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77777777" w:rsidR="00CD36F8" w:rsidRPr="00473D8A" w:rsidRDefault="00CD36F8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111A1985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0C17D08E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473D8A" w14:paraId="2E8804C2" w14:textId="77777777" w:rsidTr="00473D8A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473D8A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473D8A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7777777" w:rsidR="007053B6" w:rsidRPr="00473D8A" w:rsidRDefault="007053B6">
            <w:pPr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</w:rPr>
              <w:t xml:space="preserve">w, </w:t>
            </w:r>
            <w:proofErr w:type="spellStart"/>
            <w:r w:rsidRPr="00473D8A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473D8A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8F3CF62" w:rsidR="00CD36F8" w:rsidRPr="00473D8A" w:rsidRDefault="00473D8A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473D8A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473D8A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F6F3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i/>
                <w:smallCaps/>
                <w:kern w:val="1"/>
                <w:szCs w:val="24"/>
              </w:rPr>
            </w:pPr>
            <w:r w:rsidRPr="00473D8A">
              <w:rPr>
                <w:rFonts w:ascii="Corbel" w:hAnsi="Corbel"/>
                <w:i/>
                <w:smallCaps/>
                <w:kern w:val="1"/>
              </w:rPr>
              <w:t>W przypadku ćwiczeń: frekwencja na ćwiczeniach ustalana na podstawie listy obecności, aktywność na zajęciach, wyniki kolokwium ustalane na podstawie pisemnych prac studentów gdzie ocena pozytywna osiągana jest w przypadku uzyskania ponad 50% poprawnych odpowiedzi.</w:t>
            </w:r>
          </w:p>
          <w:p w14:paraId="243A0567" w14:textId="3C67D9D0" w:rsidR="00CD36F8" w:rsidRPr="00473D8A" w:rsidRDefault="00CD36F8" w:rsidP="00473D8A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473D8A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25087A7A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473D8A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473D8A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="00CD36F8" w:rsidRPr="00473D8A" w14:paraId="61DDFBCE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473D8A" w14:paraId="534EBFF4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473D8A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77777777" w:rsidR="00CD36F8" w:rsidRPr="00473D8A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473D8A">
              <w:rPr>
                <w:rFonts w:ascii="Corbel" w:hAnsi="Corbel"/>
                <w:smallCaps/>
                <w:kern w:val="1"/>
              </w:rPr>
              <w:t>Wykład – 30 godz.</w:t>
            </w:r>
          </w:p>
          <w:p w14:paraId="58B5D8E5" w14:textId="77777777" w:rsidR="00CD36F8" w:rsidRPr="00473D8A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473D8A">
              <w:rPr>
                <w:rFonts w:ascii="Corbel" w:hAnsi="Corbel"/>
                <w:smallCaps/>
                <w:kern w:val="1"/>
              </w:rPr>
              <w:t>Ćwiczenia – 30 godz.</w:t>
            </w:r>
          </w:p>
        </w:tc>
      </w:tr>
      <w:tr w:rsidR="00CD36F8" w:rsidRPr="00473D8A" w14:paraId="6AA45CA9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0DE88A6C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63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75AD01DC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 xml:space="preserve">125 </w:t>
            </w:r>
            <w:r w:rsidRPr="00473D8A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473D8A" w14:paraId="0B97622A" w14:textId="77777777" w:rsidTr="00473D8A"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473D8A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77777777" w:rsidR="00CD36F8" w:rsidRPr="00473D8A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99DA65F" w14:textId="77777777" w:rsidR="00CD36F8" w:rsidRPr="00473D8A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473D8A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0629DA2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543"/>
        <w:gridCol w:w="4253"/>
      </w:tblGrid>
      <w:tr w:rsidR="00CD36F8" w:rsidRPr="00473D8A" w14:paraId="162EC717" w14:textId="77777777" w:rsidTr="00EC1F5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473D8A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551292DA" w:rsidR="00CD36F8" w:rsidRPr="00473D8A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473D8A" w14:paraId="20477D7C" w14:textId="77777777" w:rsidTr="00EC1F5E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473D8A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34F6BABE" w:rsidR="00CD36F8" w:rsidRPr="00473D8A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473D8A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473D8A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796"/>
      </w:tblGrid>
      <w:tr w:rsidR="00CD36F8" w:rsidRPr="00473D8A" w14:paraId="2C60BFE4" w14:textId="77777777" w:rsidTr="00EC1F5E">
        <w:trPr>
          <w:trHeight w:val="39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77777777" w:rsidR="00CD36F8" w:rsidRPr="00EC1F5E" w:rsidRDefault="00CD36F8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  <w:r w:rsidRPr="00EC1F5E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1EAEBB2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473D8A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473D8A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2018.</w:t>
            </w:r>
          </w:p>
        </w:tc>
      </w:tr>
      <w:tr w:rsidR="00CD36F8" w:rsidRPr="00473D8A" w14:paraId="701AF4DD" w14:textId="77777777" w:rsidTr="00EC1F5E">
        <w:trPr>
          <w:trHeight w:val="39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7777777" w:rsidR="00CD36F8" w:rsidRPr="00EC1F5E" w:rsidRDefault="00CD36F8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  <w:r w:rsidRPr="00EC1F5E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39846E0D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473D8A">
              <w:rPr>
                <w:rFonts w:ascii="Corbel" w:eastAsia="Cambria" w:hAnsi="Corbel"/>
                <w:i/>
                <w:kern w:val="1"/>
              </w:rPr>
              <w:t xml:space="preserve">M. Wierzbowski, M. </w:t>
            </w:r>
            <w:proofErr w:type="spellStart"/>
            <w:r w:rsidRPr="00473D8A">
              <w:rPr>
                <w:rFonts w:ascii="Corbel" w:eastAsia="Cambria" w:hAnsi="Corbel"/>
                <w:i/>
                <w:kern w:val="1"/>
              </w:rPr>
              <w:t>Szubiakowski</w:t>
            </w:r>
            <w:proofErr w:type="spellEnd"/>
            <w:r w:rsidRPr="00473D8A">
              <w:rPr>
                <w:rFonts w:ascii="Corbel" w:eastAsia="Cambria" w:hAnsi="Corbel"/>
                <w:i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287EB1A1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473D8A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473D8A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473D8A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473D8A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473D8A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473D8A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EC1F5E" w:rsidRDefault="00CD36F8" w:rsidP="00EC1F5E">
      <w:pPr>
        <w:rPr>
          <w:rFonts w:ascii="Corbel" w:hAnsi="Corbel"/>
        </w:rPr>
      </w:pPr>
      <w:r w:rsidRPr="00EC1F5E">
        <w:rPr>
          <w:rFonts w:ascii="Corbel" w:hAnsi="Corbel"/>
        </w:rPr>
        <w:t>Akceptacja Kierownika Jednostki lub osoby upoważnionej</w:t>
      </w:r>
    </w:p>
    <w:sectPr w:rsidR="00CD36F8" w:rsidRPr="00EC1F5E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AFE89" w14:textId="77777777" w:rsidR="00AA14D4" w:rsidRDefault="00AA14D4" w:rsidP="00473D8A">
      <w:pPr>
        <w:spacing w:after="0" w:line="240" w:lineRule="auto"/>
      </w:pPr>
      <w:r>
        <w:separator/>
      </w:r>
    </w:p>
  </w:endnote>
  <w:endnote w:type="continuationSeparator" w:id="0">
    <w:p w14:paraId="4AB4FF6E" w14:textId="77777777" w:rsidR="00AA14D4" w:rsidRDefault="00AA14D4" w:rsidP="0047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92061" w14:textId="77777777" w:rsidR="00AA14D4" w:rsidRDefault="00AA14D4" w:rsidP="00473D8A">
      <w:pPr>
        <w:spacing w:after="0" w:line="240" w:lineRule="auto"/>
      </w:pPr>
      <w:r>
        <w:separator/>
      </w:r>
    </w:p>
  </w:footnote>
  <w:footnote w:type="continuationSeparator" w:id="0">
    <w:p w14:paraId="6CB2DB85" w14:textId="77777777" w:rsidR="00AA14D4" w:rsidRDefault="00AA14D4" w:rsidP="00473D8A">
      <w:pPr>
        <w:spacing w:after="0" w:line="240" w:lineRule="auto"/>
      </w:pPr>
      <w:r>
        <w:continuationSeparator/>
      </w:r>
    </w:p>
  </w:footnote>
  <w:footnote w:id="1">
    <w:p w14:paraId="4003B86E" w14:textId="77777777" w:rsidR="00473D8A" w:rsidRPr="008F2BC4" w:rsidRDefault="00473D8A" w:rsidP="00473D8A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202F44"/>
    <w:rsid w:val="002A4751"/>
    <w:rsid w:val="002D57EA"/>
    <w:rsid w:val="00473D8A"/>
    <w:rsid w:val="007053B6"/>
    <w:rsid w:val="007444C0"/>
    <w:rsid w:val="00A45DF8"/>
    <w:rsid w:val="00A62E21"/>
    <w:rsid w:val="00AA14D4"/>
    <w:rsid w:val="00C43571"/>
    <w:rsid w:val="00CD36F8"/>
    <w:rsid w:val="00EC1F5E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473D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2019-02-06T11:12:00Z</cp:lastPrinted>
  <dcterms:created xsi:type="dcterms:W3CDTF">2021-03-30T10:18:00Z</dcterms:created>
  <dcterms:modified xsi:type="dcterms:W3CDTF">2021-03-31T08:19:00Z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